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8249B">
      <w:pPr>
        <w:jc w:val="both"/>
        <w:rPr>
          <w:sz w:val="24"/>
          <w:szCs w:val="24"/>
        </w:rPr>
      </w:pPr>
      <w:r>
        <w:rPr>
          <w:sz w:val="24"/>
          <w:szCs w:val="24"/>
        </w:rPr>
        <w:t xml:space="preserve">На основу </w:t>
      </w:r>
      <w:bookmarkStart w:id="0" w:name="_Hlk161646951"/>
      <w:r>
        <w:rPr>
          <w:sz w:val="24"/>
          <w:szCs w:val="24"/>
        </w:rPr>
        <w:t>члана 82.</w:t>
      </w:r>
      <w:r>
        <w:rPr>
          <w:sz w:val="24"/>
          <w:szCs w:val="24"/>
          <w:lang w:val="sr-Cyrl-BA"/>
        </w:rPr>
        <w:t xml:space="preserve"> став (2)</w:t>
      </w:r>
      <w:r>
        <w:rPr>
          <w:sz w:val="24"/>
          <w:szCs w:val="24"/>
        </w:rPr>
        <w:t xml:space="preserve"> Закона о локалној самоуправи („Службени гласник Републике Српске“ број 97/16,  36/19</w:t>
      </w:r>
      <w:r>
        <w:rPr>
          <w:rFonts w:hint="default"/>
          <w:sz w:val="24"/>
          <w:szCs w:val="24"/>
          <w:lang w:val="sr-Cyrl-BA"/>
        </w:rPr>
        <w:t>,</w:t>
      </w:r>
      <w:r>
        <w:rPr>
          <w:sz w:val="24"/>
          <w:szCs w:val="24"/>
        </w:rPr>
        <w:t xml:space="preserve"> 61/21</w:t>
      </w:r>
      <w:r>
        <w:rPr>
          <w:rFonts w:hint="default"/>
          <w:sz w:val="24"/>
          <w:szCs w:val="24"/>
          <w:lang w:val="sr-Cyrl-BA"/>
        </w:rPr>
        <w:t>, 100/25 и 114/25</w:t>
      </w:r>
      <w:r>
        <w:rPr>
          <w:sz w:val="24"/>
          <w:szCs w:val="24"/>
        </w:rPr>
        <w:t>)</w:t>
      </w:r>
      <w:bookmarkEnd w:id="0"/>
      <w:r>
        <w:rPr>
          <w:sz w:val="24"/>
          <w:szCs w:val="24"/>
        </w:rPr>
        <w:t xml:space="preserve">, </w:t>
      </w:r>
      <w:bookmarkStart w:id="1" w:name="_Hlk161647026"/>
      <w:r>
        <w:rPr>
          <w:sz w:val="24"/>
          <w:szCs w:val="24"/>
        </w:rPr>
        <w:t xml:space="preserve">члана 195. </w:t>
      </w:r>
      <w:r>
        <w:rPr>
          <w:sz w:val="24"/>
          <w:szCs w:val="24"/>
          <w:lang w:val="sr-Cyrl-BA"/>
        </w:rPr>
        <w:t xml:space="preserve">став (3) </w:t>
      </w:r>
      <w:r>
        <w:rPr>
          <w:sz w:val="24"/>
          <w:szCs w:val="24"/>
        </w:rPr>
        <w:t>Закона о водама („Службени гласник Републике Српске“ број 50/06,  92/09, 121/12 и 74/17)</w:t>
      </w:r>
      <w:bookmarkEnd w:id="1"/>
      <w:r>
        <w:rPr>
          <w:sz w:val="24"/>
          <w:szCs w:val="24"/>
        </w:rPr>
        <w:t xml:space="preserve"> и </w:t>
      </w:r>
      <w:bookmarkStart w:id="2" w:name="_Hlk161647166"/>
      <w:r>
        <w:rPr>
          <w:sz w:val="24"/>
          <w:szCs w:val="24"/>
        </w:rPr>
        <w:t>члана</w:t>
      </w:r>
      <w:r>
        <w:rPr>
          <w:sz w:val="24"/>
          <w:szCs w:val="24"/>
          <w:lang w:val="sr-Cyrl-BA"/>
        </w:rPr>
        <w:t xml:space="preserve"> </w:t>
      </w:r>
      <w:r>
        <w:rPr>
          <w:sz w:val="24"/>
          <w:szCs w:val="24"/>
        </w:rPr>
        <w:t>86.</w:t>
      </w:r>
      <w:r>
        <w:rPr>
          <w:rFonts w:hint="default"/>
          <w:sz w:val="24"/>
          <w:szCs w:val="24"/>
          <w:lang w:val="sr-Cyrl-BA"/>
        </w:rPr>
        <w:t xml:space="preserve"> Статута Општине</w:t>
      </w:r>
      <w:r>
        <w:rPr>
          <w:sz w:val="24"/>
          <w:szCs w:val="24"/>
        </w:rPr>
        <w:t xml:space="preserve"> („Службени гласник општине Козарска Дубица</w:t>
      </w:r>
      <w:r>
        <w:rPr>
          <w:sz w:val="24"/>
          <w:szCs w:val="24"/>
          <w:lang w:val="sr-Cyrl-BA"/>
        </w:rPr>
        <w:t>“,</w:t>
      </w:r>
      <w:r>
        <w:rPr>
          <w:sz w:val="24"/>
          <w:szCs w:val="24"/>
        </w:rPr>
        <w:t xml:space="preserve"> број</w:t>
      </w:r>
      <w:r>
        <w:rPr>
          <w:sz w:val="24"/>
          <w:szCs w:val="24"/>
          <w:lang w:val="sr-Cyrl-BA"/>
        </w:rPr>
        <w:t>:</w:t>
      </w:r>
      <w:r>
        <w:rPr>
          <w:sz w:val="24"/>
          <w:szCs w:val="24"/>
        </w:rPr>
        <w:t xml:space="preserve"> 0</w:t>
      </w:r>
      <w:r>
        <w:rPr>
          <w:sz w:val="24"/>
          <w:szCs w:val="24"/>
          <w:lang w:val="sr-Cyrl-BA"/>
        </w:rPr>
        <w:t>9</w:t>
      </w:r>
      <w:r>
        <w:rPr>
          <w:sz w:val="24"/>
          <w:szCs w:val="24"/>
        </w:rPr>
        <w:t>/17)</w:t>
      </w:r>
      <w:bookmarkEnd w:id="2"/>
      <w:r>
        <w:rPr>
          <w:sz w:val="24"/>
          <w:szCs w:val="24"/>
        </w:rPr>
        <w:t xml:space="preserve"> Скупштина општине Козарска Дубица на сједници одржаној дана</w:t>
      </w:r>
      <w:r>
        <w:rPr>
          <w:rFonts w:hint="default"/>
          <w:sz w:val="24"/>
          <w:szCs w:val="24"/>
          <w:lang w:val="sr-Cyrl-BA"/>
        </w:rPr>
        <w:t xml:space="preserve"> ________</w:t>
      </w:r>
      <w:r>
        <w:rPr>
          <w:sz w:val="24"/>
          <w:szCs w:val="24"/>
          <w:lang w:val="sr-Cyrl-BA"/>
        </w:rPr>
        <w:t xml:space="preserve"> </w:t>
      </w:r>
      <w:r>
        <w:rPr>
          <w:sz w:val="24"/>
          <w:szCs w:val="24"/>
        </w:rPr>
        <w:t>202</w:t>
      </w:r>
      <w:r>
        <w:rPr>
          <w:rFonts w:hint="default"/>
          <w:sz w:val="24"/>
          <w:szCs w:val="24"/>
          <w:lang w:val="sr-Cyrl-BA"/>
        </w:rPr>
        <w:t>6</w:t>
      </w:r>
      <w:r>
        <w:rPr>
          <w:sz w:val="24"/>
          <w:szCs w:val="24"/>
        </w:rPr>
        <w:t>. године доноси</w:t>
      </w:r>
    </w:p>
    <w:p w14:paraId="5EBED8B9">
      <w:pPr>
        <w:spacing w:after="0" w:line="240" w:lineRule="auto"/>
        <w:jc w:val="center"/>
        <w:rPr>
          <w:b/>
          <w:sz w:val="24"/>
          <w:szCs w:val="24"/>
        </w:rPr>
      </w:pPr>
      <w:bookmarkStart w:id="3" w:name="_Hlk161646905"/>
      <w:r>
        <w:rPr>
          <w:b/>
          <w:sz w:val="24"/>
          <w:szCs w:val="24"/>
        </w:rPr>
        <w:t>П Р О Г Р А М</w:t>
      </w:r>
    </w:p>
    <w:p w14:paraId="5A8D1ADB">
      <w:pPr>
        <w:spacing w:after="0" w:line="240" w:lineRule="auto"/>
        <w:jc w:val="center"/>
        <w:rPr>
          <w:b/>
          <w:sz w:val="24"/>
          <w:szCs w:val="24"/>
        </w:rPr>
      </w:pPr>
      <w:r>
        <w:rPr>
          <w:b/>
          <w:sz w:val="24"/>
          <w:szCs w:val="24"/>
        </w:rPr>
        <w:t>кориштења средстава остварених</w:t>
      </w:r>
    </w:p>
    <w:p w14:paraId="724C21BE">
      <w:pPr>
        <w:spacing w:after="0" w:line="240" w:lineRule="auto"/>
        <w:jc w:val="center"/>
        <w:rPr>
          <w:b/>
          <w:sz w:val="24"/>
          <w:szCs w:val="24"/>
        </w:rPr>
      </w:pPr>
      <w:r>
        <w:rPr>
          <w:b/>
          <w:sz w:val="24"/>
          <w:szCs w:val="24"/>
        </w:rPr>
        <w:t>од накнада за воде за 202</w:t>
      </w:r>
      <w:r>
        <w:rPr>
          <w:rFonts w:hint="default"/>
          <w:b/>
          <w:sz w:val="24"/>
          <w:szCs w:val="24"/>
          <w:lang w:val="sr-Cyrl-BA"/>
        </w:rPr>
        <w:t>6</w:t>
      </w:r>
      <w:r>
        <w:rPr>
          <w:b/>
          <w:sz w:val="24"/>
          <w:szCs w:val="24"/>
        </w:rPr>
        <w:t>. годину</w:t>
      </w:r>
    </w:p>
    <w:bookmarkEnd w:id="3"/>
    <w:p w14:paraId="6DB75C39">
      <w:pPr>
        <w:spacing w:after="0" w:line="240" w:lineRule="auto"/>
        <w:jc w:val="center"/>
        <w:rPr>
          <w:b/>
          <w:sz w:val="24"/>
          <w:szCs w:val="24"/>
        </w:rPr>
      </w:pPr>
    </w:p>
    <w:p w14:paraId="2E59ED9F">
      <w:pPr>
        <w:spacing w:after="0" w:line="240" w:lineRule="auto"/>
        <w:rPr>
          <w:b/>
          <w:sz w:val="24"/>
          <w:szCs w:val="24"/>
        </w:rPr>
      </w:pPr>
      <w:r>
        <w:rPr>
          <w:b/>
          <w:sz w:val="24"/>
          <w:szCs w:val="24"/>
        </w:rPr>
        <w:t>I   УВОД</w:t>
      </w:r>
    </w:p>
    <w:p w14:paraId="4AFDAA6D">
      <w:pPr>
        <w:spacing w:after="0" w:line="240" w:lineRule="auto"/>
        <w:rPr>
          <w:sz w:val="24"/>
          <w:szCs w:val="24"/>
        </w:rPr>
      </w:pPr>
    </w:p>
    <w:p w14:paraId="0080043F">
      <w:pPr>
        <w:spacing w:after="0" w:line="240" w:lineRule="auto"/>
        <w:jc w:val="both"/>
        <w:rPr>
          <w:sz w:val="24"/>
          <w:szCs w:val="24"/>
          <w:lang w:val="sr-Cyrl-BA"/>
        </w:rPr>
      </w:pPr>
      <w:r>
        <w:rPr>
          <w:sz w:val="24"/>
          <w:szCs w:val="24"/>
        </w:rPr>
        <w:t xml:space="preserve">У складу са чланом 195. </w:t>
      </w:r>
      <w:r>
        <w:rPr>
          <w:sz w:val="24"/>
          <w:szCs w:val="24"/>
          <w:lang w:val="sr-Cyrl-BA"/>
        </w:rPr>
        <w:t xml:space="preserve">став(3) </w:t>
      </w:r>
      <w:r>
        <w:rPr>
          <w:sz w:val="24"/>
          <w:szCs w:val="24"/>
        </w:rPr>
        <w:t>Закона о водама („Службени гласник Републике Српске“ број 50/06,  92/09, 121/12 и 74/17) Скупштина општине Козарска Дубица дужна је да донесе П</w:t>
      </w:r>
      <w:r>
        <w:rPr>
          <w:sz w:val="24"/>
          <w:szCs w:val="24"/>
          <w:lang w:val="sr-Cyrl-BA"/>
        </w:rPr>
        <w:t xml:space="preserve">рограм </w:t>
      </w:r>
      <w:r>
        <w:rPr>
          <w:sz w:val="24"/>
          <w:szCs w:val="24"/>
        </w:rPr>
        <w:t xml:space="preserve">кориштења средстава остварених </w:t>
      </w:r>
      <w:r>
        <w:rPr>
          <w:sz w:val="24"/>
          <w:szCs w:val="24"/>
          <w:lang w:val="sr-Cyrl-BA"/>
        </w:rPr>
        <w:t>по основу накнада за воде за 202</w:t>
      </w:r>
      <w:r>
        <w:rPr>
          <w:rFonts w:hint="default"/>
          <w:sz w:val="24"/>
          <w:szCs w:val="24"/>
          <w:lang w:val="sr-Cyrl-BA"/>
        </w:rPr>
        <w:t>6</w:t>
      </w:r>
      <w:r>
        <w:rPr>
          <w:sz w:val="24"/>
          <w:szCs w:val="24"/>
          <w:lang w:val="sr-Cyrl-BA"/>
        </w:rPr>
        <w:t>. годину.</w:t>
      </w:r>
    </w:p>
    <w:p w14:paraId="4A2FA6E6">
      <w:pPr>
        <w:spacing w:after="0" w:line="240" w:lineRule="auto"/>
        <w:jc w:val="both"/>
        <w:rPr>
          <w:sz w:val="24"/>
          <w:szCs w:val="24"/>
        </w:rPr>
      </w:pPr>
    </w:p>
    <w:p w14:paraId="2122A05F">
      <w:pPr>
        <w:spacing w:after="0" w:line="240" w:lineRule="auto"/>
        <w:jc w:val="both"/>
        <w:rPr>
          <w:sz w:val="24"/>
          <w:szCs w:val="24"/>
          <w:lang w:val="sr-Cyrl-BA"/>
        </w:rPr>
      </w:pPr>
      <w:r>
        <w:rPr>
          <w:sz w:val="24"/>
          <w:szCs w:val="24"/>
          <w:lang w:val="sr-Cyrl-BA"/>
        </w:rPr>
        <w:t>Дио п</w:t>
      </w:r>
      <w:r>
        <w:rPr>
          <w:sz w:val="24"/>
          <w:szCs w:val="24"/>
        </w:rPr>
        <w:t>оменут</w:t>
      </w:r>
      <w:r>
        <w:rPr>
          <w:sz w:val="24"/>
          <w:szCs w:val="24"/>
          <w:lang w:val="sr-Cyrl-BA"/>
        </w:rPr>
        <w:t>их</w:t>
      </w:r>
      <w:r>
        <w:rPr>
          <w:sz w:val="24"/>
          <w:szCs w:val="24"/>
        </w:rPr>
        <w:t xml:space="preserve"> финансијск</w:t>
      </w:r>
      <w:r>
        <w:rPr>
          <w:sz w:val="24"/>
          <w:szCs w:val="24"/>
          <w:lang w:val="sr-Cyrl-BA"/>
        </w:rPr>
        <w:t>их</w:t>
      </w:r>
      <w:r>
        <w:rPr>
          <w:sz w:val="24"/>
          <w:szCs w:val="24"/>
        </w:rPr>
        <w:t xml:space="preserve"> средства представљају приход Буџета јединице локалне самоуправе </w:t>
      </w:r>
      <w:r>
        <w:rPr>
          <w:sz w:val="24"/>
          <w:szCs w:val="24"/>
          <w:lang w:val="sr-Cyrl-BA"/>
        </w:rPr>
        <w:t>и користе се у складу са чланом 195. став (1)</w:t>
      </w:r>
      <w:r>
        <w:rPr>
          <w:sz w:val="24"/>
          <w:szCs w:val="24"/>
        </w:rPr>
        <w:t xml:space="preserve"> Закона о водама</w:t>
      </w:r>
      <w:r>
        <w:rPr>
          <w:sz w:val="24"/>
          <w:szCs w:val="24"/>
          <w:lang w:val="sr-Cyrl-BA"/>
        </w:rPr>
        <w:t>.</w:t>
      </w:r>
    </w:p>
    <w:p w14:paraId="486F2125">
      <w:pPr>
        <w:spacing w:after="0" w:line="240" w:lineRule="auto"/>
        <w:jc w:val="both"/>
        <w:rPr>
          <w:sz w:val="24"/>
          <w:szCs w:val="24"/>
        </w:rPr>
      </w:pPr>
    </w:p>
    <w:p w14:paraId="6A5770F7">
      <w:pPr>
        <w:spacing w:after="0" w:line="240" w:lineRule="auto"/>
        <w:rPr>
          <w:b/>
          <w:sz w:val="24"/>
          <w:szCs w:val="24"/>
        </w:rPr>
      </w:pPr>
      <w:r>
        <w:rPr>
          <w:b/>
          <w:sz w:val="24"/>
          <w:szCs w:val="24"/>
        </w:rPr>
        <w:t>II   РАСПОРЕД СРЕДСТАВА ПО ПРОГРАМУ ЗА 202</w:t>
      </w:r>
      <w:r>
        <w:rPr>
          <w:rFonts w:hint="default"/>
          <w:b/>
          <w:sz w:val="24"/>
          <w:szCs w:val="24"/>
          <w:lang w:val="sr-Latn-BA"/>
        </w:rPr>
        <w:t>6</w:t>
      </w:r>
      <w:r>
        <w:rPr>
          <w:b/>
          <w:sz w:val="24"/>
          <w:szCs w:val="24"/>
        </w:rPr>
        <w:t>. ГОДИНУ</w:t>
      </w:r>
    </w:p>
    <w:p w14:paraId="37959C7B">
      <w:pPr>
        <w:spacing w:after="0" w:line="240" w:lineRule="auto"/>
        <w:rPr>
          <w:b/>
          <w:sz w:val="24"/>
          <w:szCs w:val="24"/>
        </w:rPr>
      </w:pPr>
    </w:p>
    <w:p w14:paraId="01A0F1FB">
      <w:pPr>
        <w:spacing w:after="0" w:line="240" w:lineRule="auto"/>
        <w:jc w:val="both"/>
        <w:rPr>
          <w:sz w:val="24"/>
          <w:szCs w:val="24"/>
        </w:rPr>
      </w:pPr>
      <w:r>
        <w:rPr>
          <w:sz w:val="24"/>
          <w:szCs w:val="24"/>
        </w:rPr>
        <w:t>Планирана средства Буџетом општине Козарска Дубица за 202</w:t>
      </w:r>
      <w:r>
        <w:rPr>
          <w:rFonts w:hint="default"/>
          <w:sz w:val="24"/>
          <w:szCs w:val="24"/>
          <w:lang w:val="sr-Cyrl-BA"/>
        </w:rPr>
        <w:t>6</w:t>
      </w:r>
      <w:r>
        <w:rPr>
          <w:sz w:val="24"/>
          <w:szCs w:val="24"/>
        </w:rPr>
        <w:t>. годину у оквиру позицијa „водне накнаде“ економског кода 722 442 (</w:t>
      </w:r>
      <w:r>
        <w:rPr>
          <w:sz w:val="24"/>
          <w:szCs w:val="24"/>
          <w:lang w:val="sr-Cyrl-BA"/>
        </w:rPr>
        <w:t xml:space="preserve">накнада за </w:t>
      </w:r>
      <w:r>
        <w:rPr>
          <w:sz w:val="24"/>
          <w:szCs w:val="24"/>
        </w:rPr>
        <w:t>вод</w:t>
      </w:r>
      <w:r>
        <w:rPr>
          <w:sz w:val="24"/>
          <w:szCs w:val="24"/>
          <w:lang w:val="sr-Cyrl-BA"/>
        </w:rPr>
        <w:t>е</w:t>
      </w:r>
      <w:r>
        <w:rPr>
          <w:sz w:val="24"/>
          <w:szCs w:val="24"/>
        </w:rPr>
        <w:t xml:space="preserve"> за пиће -  јавно водоснабдијевање) у износу од </w:t>
      </w:r>
      <w:r>
        <w:rPr>
          <w:rFonts w:hint="default"/>
          <w:sz w:val="24"/>
          <w:szCs w:val="24"/>
          <w:lang w:val="sr-Latn-BA"/>
        </w:rPr>
        <w:t>5</w:t>
      </w:r>
      <w:r>
        <w:rPr>
          <w:rFonts w:hint="default"/>
          <w:sz w:val="24"/>
          <w:szCs w:val="24"/>
          <w:lang w:val="sr-Cyrl-BA"/>
        </w:rPr>
        <w:t>5</w:t>
      </w:r>
      <w:r>
        <w:rPr>
          <w:sz w:val="24"/>
          <w:szCs w:val="24"/>
        </w:rPr>
        <w:t>.000, 00 КМ, економског кода 722 446 (</w:t>
      </w:r>
      <w:r>
        <w:rPr>
          <w:sz w:val="24"/>
          <w:szCs w:val="24"/>
          <w:lang w:val="sr-Cyrl-BA"/>
        </w:rPr>
        <w:t>накнада за заштиту вода коју плаћају власници транспортних средстава</w:t>
      </w:r>
      <w:r>
        <w:rPr>
          <w:sz w:val="24"/>
          <w:szCs w:val="24"/>
        </w:rPr>
        <w:t xml:space="preserve">) у износу од </w:t>
      </w:r>
      <w:r>
        <w:rPr>
          <w:rFonts w:hint="default"/>
          <w:sz w:val="24"/>
          <w:szCs w:val="24"/>
          <w:lang w:val="sr-Cyrl-BA"/>
        </w:rPr>
        <w:t>7</w:t>
      </w:r>
      <w:r>
        <w:rPr>
          <w:sz w:val="24"/>
          <w:szCs w:val="24"/>
          <w:lang w:val="sr-Cyrl-BA"/>
        </w:rPr>
        <w:t>0</w:t>
      </w:r>
      <w:r>
        <w:rPr>
          <w:sz w:val="24"/>
          <w:szCs w:val="24"/>
        </w:rPr>
        <w:t xml:space="preserve">.000, 00 КМ, економског кода 722 447 (накнада за </w:t>
      </w:r>
      <w:r>
        <w:rPr>
          <w:sz w:val="24"/>
          <w:szCs w:val="24"/>
          <w:lang w:val="sr-Cyrl-BA"/>
        </w:rPr>
        <w:t>испуштање отпадних вода</w:t>
      </w:r>
      <w:r>
        <w:rPr>
          <w:sz w:val="24"/>
          <w:szCs w:val="24"/>
        </w:rPr>
        <w:t xml:space="preserve">) у износу од </w:t>
      </w:r>
      <w:r>
        <w:rPr>
          <w:rFonts w:hint="default"/>
          <w:sz w:val="24"/>
          <w:szCs w:val="24"/>
          <w:lang w:val="sr-Latn-BA"/>
        </w:rPr>
        <w:t>10</w:t>
      </w:r>
      <w:r>
        <w:rPr>
          <w:sz w:val="24"/>
          <w:szCs w:val="24"/>
          <w:lang w:val="sr-Cyrl-BA"/>
        </w:rPr>
        <w:t>0</w:t>
      </w:r>
      <w:r>
        <w:rPr>
          <w:sz w:val="24"/>
          <w:szCs w:val="24"/>
        </w:rPr>
        <w:t>.000, 00 КМ</w:t>
      </w:r>
      <w:r>
        <w:rPr>
          <w:sz w:val="24"/>
          <w:szCs w:val="24"/>
          <w:lang w:val="sr-Cyrl-BA"/>
        </w:rPr>
        <w:t>,</w:t>
      </w:r>
      <w:r>
        <w:rPr>
          <w:sz w:val="24"/>
          <w:szCs w:val="24"/>
        </w:rPr>
        <w:t xml:space="preserve"> 722 44</w:t>
      </w:r>
      <w:r>
        <w:rPr>
          <w:sz w:val="24"/>
          <w:szCs w:val="24"/>
          <w:lang w:val="sr-Cyrl-BA"/>
        </w:rPr>
        <w:t>9</w:t>
      </w:r>
      <w:r>
        <w:rPr>
          <w:sz w:val="24"/>
          <w:szCs w:val="24"/>
        </w:rPr>
        <w:t xml:space="preserve"> (накнада за </w:t>
      </w:r>
      <w:r>
        <w:rPr>
          <w:sz w:val="24"/>
          <w:szCs w:val="24"/>
          <w:lang w:val="sr-Cyrl-BA"/>
        </w:rPr>
        <w:t>одводњу од правних лица и грађана</w:t>
      </w:r>
      <w:r>
        <w:rPr>
          <w:sz w:val="24"/>
          <w:szCs w:val="24"/>
        </w:rPr>
        <w:t xml:space="preserve">) у износу од </w:t>
      </w:r>
      <w:r>
        <w:rPr>
          <w:sz w:val="24"/>
          <w:szCs w:val="24"/>
          <w:lang w:val="sr-Cyrl-BA"/>
        </w:rPr>
        <w:t>3</w:t>
      </w:r>
      <w:r>
        <w:rPr>
          <w:sz w:val="24"/>
          <w:szCs w:val="24"/>
        </w:rPr>
        <w:t>.000, 00 КМ и економског кода 722 465 (</w:t>
      </w:r>
      <w:r>
        <w:rPr>
          <w:sz w:val="24"/>
          <w:szCs w:val="24"/>
          <w:lang w:val="sr-Cyrl-BA"/>
        </w:rPr>
        <w:t>накнада за воде за индустриске процесе</w:t>
      </w:r>
      <w:r>
        <w:rPr>
          <w:sz w:val="24"/>
          <w:szCs w:val="24"/>
        </w:rPr>
        <w:t xml:space="preserve">) у износу од </w:t>
      </w:r>
      <w:r>
        <w:rPr>
          <w:sz w:val="24"/>
          <w:szCs w:val="24"/>
          <w:lang w:val="sr-Cyrl-BA"/>
        </w:rPr>
        <w:t>5</w:t>
      </w:r>
      <w:r>
        <w:rPr>
          <w:sz w:val="24"/>
          <w:szCs w:val="24"/>
        </w:rPr>
        <w:t>.000, 00 КМ, a у планираном износу, на основу реализације из претходне 202</w:t>
      </w:r>
      <w:r>
        <w:rPr>
          <w:rFonts w:hint="default"/>
          <w:sz w:val="24"/>
          <w:szCs w:val="24"/>
          <w:lang w:val="sr-Latn-BA"/>
        </w:rPr>
        <w:t>5</w:t>
      </w:r>
      <w:r>
        <w:rPr>
          <w:sz w:val="24"/>
          <w:szCs w:val="24"/>
        </w:rPr>
        <w:t xml:space="preserve">. године, што износи за све напријед наведене економске кодове, збирно </w:t>
      </w:r>
      <w:r>
        <w:rPr>
          <w:rFonts w:hint="default"/>
          <w:sz w:val="24"/>
          <w:szCs w:val="24"/>
          <w:lang w:val="sr-Latn-BA"/>
        </w:rPr>
        <w:t>23</w:t>
      </w:r>
      <w:r>
        <w:rPr>
          <w:rFonts w:hint="default"/>
          <w:sz w:val="24"/>
          <w:szCs w:val="24"/>
          <w:lang w:val="sr-Cyrl-BA"/>
        </w:rPr>
        <w:t>3</w:t>
      </w:r>
      <w:r>
        <w:rPr>
          <w:sz w:val="24"/>
          <w:szCs w:val="24"/>
        </w:rPr>
        <w:t>.000, 00 KM и распоређују се за сљедеће намјене:</w:t>
      </w:r>
    </w:p>
    <w:p w14:paraId="6E7B673D">
      <w:pPr>
        <w:spacing w:after="0" w:line="240" w:lineRule="auto"/>
        <w:jc w:val="both"/>
        <w:rPr>
          <w:sz w:val="24"/>
          <w:szCs w:val="24"/>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008"/>
        <w:gridCol w:w="5670"/>
        <w:gridCol w:w="2898"/>
      </w:tblGrid>
      <w:tr w14:paraId="204F9A0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008" w:type="dxa"/>
          </w:tcPr>
          <w:p w14:paraId="5A5B67CD">
            <w:pPr>
              <w:spacing w:after="0" w:line="240" w:lineRule="auto"/>
              <w:jc w:val="center"/>
              <w:rPr>
                <w:b/>
                <w:sz w:val="24"/>
                <w:szCs w:val="24"/>
              </w:rPr>
            </w:pPr>
            <w:r>
              <w:rPr>
                <w:b/>
                <w:sz w:val="24"/>
                <w:szCs w:val="24"/>
              </w:rPr>
              <w:t>Редни број</w:t>
            </w:r>
          </w:p>
        </w:tc>
        <w:tc>
          <w:tcPr>
            <w:tcW w:w="5670" w:type="dxa"/>
          </w:tcPr>
          <w:p w14:paraId="7FAA16D2">
            <w:pPr>
              <w:spacing w:after="0" w:line="240" w:lineRule="auto"/>
              <w:jc w:val="center"/>
              <w:rPr>
                <w:b/>
                <w:sz w:val="24"/>
                <w:szCs w:val="24"/>
              </w:rPr>
            </w:pPr>
          </w:p>
          <w:p w14:paraId="3B3A7BA9">
            <w:pPr>
              <w:spacing w:after="0" w:line="240" w:lineRule="auto"/>
              <w:jc w:val="center"/>
              <w:rPr>
                <w:b/>
                <w:sz w:val="24"/>
                <w:szCs w:val="24"/>
              </w:rPr>
            </w:pPr>
            <w:r>
              <w:rPr>
                <w:b/>
                <w:sz w:val="24"/>
                <w:szCs w:val="24"/>
              </w:rPr>
              <w:t>НАЗИВ</w:t>
            </w:r>
          </w:p>
        </w:tc>
        <w:tc>
          <w:tcPr>
            <w:tcW w:w="2898" w:type="dxa"/>
          </w:tcPr>
          <w:p w14:paraId="4DA6E885">
            <w:pPr>
              <w:spacing w:after="0" w:line="240" w:lineRule="auto"/>
              <w:jc w:val="center"/>
              <w:rPr>
                <w:b/>
                <w:sz w:val="24"/>
                <w:szCs w:val="24"/>
              </w:rPr>
            </w:pPr>
          </w:p>
          <w:p w14:paraId="17332643">
            <w:pPr>
              <w:spacing w:after="0" w:line="240" w:lineRule="auto"/>
              <w:jc w:val="center"/>
              <w:rPr>
                <w:b/>
                <w:sz w:val="24"/>
                <w:szCs w:val="24"/>
              </w:rPr>
            </w:pPr>
            <w:r>
              <w:rPr>
                <w:b/>
                <w:sz w:val="24"/>
                <w:szCs w:val="24"/>
              </w:rPr>
              <w:t>ВРИЈЕДНОСТ (КМ)</w:t>
            </w:r>
          </w:p>
        </w:tc>
      </w:tr>
      <w:tr w14:paraId="286058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008" w:type="dxa"/>
          </w:tcPr>
          <w:p w14:paraId="28D5CA07">
            <w:pPr>
              <w:spacing w:after="0" w:line="240" w:lineRule="auto"/>
              <w:jc w:val="both"/>
              <w:rPr>
                <w:sz w:val="24"/>
                <w:szCs w:val="24"/>
              </w:rPr>
            </w:pPr>
          </w:p>
          <w:p w14:paraId="2CB43833">
            <w:pPr>
              <w:spacing w:after="0" w:line="240" w:lineRule="auto"/>
              <w:jc w:val="both"/>
              <w:rPr>
                <w:sz w:val="24"/>
                <w:szCs w:val="24"/>
              </w:rPr>
            </w:pPr>
          </w:p>
          <w:p w14:paraId="18DCC536">
            <w:pPr>
              <w:spacing w:after="0" w:line="240" w:lineRule="auto"/>
              <w:jc w:val="both"/>
              <w:rPr>
                <w:sz w:val="24"/>
                <w:szCs w:val="24"/>
              </w:rPr>
            </w:pPr>
          </w:p>
          <w:p w14:paraId="6886636F">
            <w:pPr>
              <w:spacing w:after="0" w:line="240" w:lineRule="auto"/>
              <w:jc w:val="both"/>
              <w:rPr>
                <w:sz w:val="24"/>
                <w:szCs w:val="24"/>
              </w:rPr>
            </w:pPr>
          </w:p>
          <w:p w14:paraId="06A189B8">
            <w:pPr>
              <w:spacing w:after="0" w:line="240" w:lineRule="auto"/>
              <w:jc w:val="center"/>
              <w:rPr>
                <w:sz w:val="24"/>
                <w:szCs w:val="24"/>
              </w:rPr>
            </w:pPr>
            <w:r>
              <w:rPr>
                <w:sz w:val="24"/>
                <w:szCs w:val="24"/>
              </w:rPr>
              <w:t>1.</w:t>
            </w:r>
          </w:p>
        </w:tc>
        <w:tc>
          <w:tcPr>
            <w:tcW w:w="5670" w:type="dxa"/>
          </w:tcPr>
          <w:p w14:paraId="23BE7BF1">
            <w:pPr>
              <w:spacing w:after="0" w:line="240" w:lineRule="auto"/>
              <w:jc w:val="both"/>
              <w:rPr>
                <w:sz w:val="24"/>
                <w:szCs w:val="24"/>
                <w:lang w:val="sr-Cyrl-BA"/>
              </w:rPr>
            </w:pPr>
            <w:r>
              <w:rPr>
                <w:sz w:val="24"/>
                <w:szCs w:val="24"/>
              </w:rPr>
              <w:t>Одржавање одводних канала К</w:t>
            </w:r>
            <w:r>
              <w:rPr>
                <w:sz w:val="24"/>
                <w:szCs w:val="24"/>
                <w:vertAlign w:val="subscript"/>
              </w:rPr>
              <w:t>1</w:t>
            </w:r>
            <w:r>
              <w:rPr>
                <w:sz w:val="24"/>
                <w:szCs w:val="24"/>
              </w:rPr>
              <w:t>, К</w:t>
            </w:r>
            <w:r>
              <w:rPr>
                <w:sz w:val="24"/>
                <w:szCs w:val="24"/>
                <w:vertAlign w:val="subscript"/>
              </w:rPr>
              <w:t>2</w:t>
            </w:r>
            <w:r>
              <w:rPr>
                <w:sz w:val="24"/>
                <w:szCs w:val="24"/>
              </w:rPr>
              <w:t xml:space="preserve"> , К</w:t>
            </w:r>
            <w:r>
              <w:rPr>
                <w:sz w:val="24"/>
                <w:szCs w:val="24"/>
                <w:vertAlign w:val="subscript"/>
              </w:rPr>
              <w:t>3</w:t>
            </w:r>
            <w:r>
              <w:rPr>
                <w:sz w:val="24"/>
                <w:szCs w:val="24"/>
              </w:rPr>
              <w:t>, корита ријек</w:t>
            </w:r>
            <w:r>
              <w:rPr>
                <w:sz w:val="24"/>
                <w:szCs w:val="24"/>
                <w:lang w:val="sr-Cyrl-BA"/>
              </w:rPr>
              <w:t>а</w:t>
            </w:r>
            <w:r>
              <w:rPr>
                <w:sz w:val="24"/>
                <w:szCs w:val="24"/>
              </w:rPr>
              <w:t xml:space="preserve"> Кнежице</w:t>
            </w:r>
            <w:r>
              <w:rPr>
                <w:sz w:val="24"/>
                <w:szCs w:val="24"/>
                <w:lang w:val="sr-Cyrl-BA"/>
              </w:rPr>
              <w:t>, Кошуће, Раковице и Моштанице.</w:t>
            </w:r>
            <w:r>
              <w:rPr>
                <w:sz w:val="24"/>
                <w:szCs w:val="24"/>
              </w:rPr>
              <w:t xml:space="preserve"> </w:t>
            </w:r>
            <w:r>
              <w:rPr>
                <w:sz w:val="24"/>
                <w:szCs w:val="24"/>
                <w:lang w:val="sr-Cyrl-BA"/>
              </w:rPr>
              <w:t>Одржавање</w:t>
            </w:r>
            <w:r>
              <w:rPr>
                <w:sz w:val="24"/>
                <w:szCs w:val="24"/>
              </w:rPr>
              <w:t xml:space="preserve"> канал</w:t>
            </w:r>
            <w:r>
              <w:rPr>
                <w:sz w:val="24"/>
                <w:szCs w:val="24"/>
                <w:lang w:val="sr-Cyrl-BA"/>
              </w:rPr>
              <w:t>ске мреже</w:t>
            </w:r>
            <w:r>
              <w:rPr>
                <w:sz w:val="24"/>
                <w:szCs w:val="24"/>
              </w:rPr>
              <w:t xml:space="preserve"> у Дубичкој Равни</w:t>
            </w:r>
            <w:r>
              <w:rPr>
                <w:sz w:val="24"/>
                <w:szCs w:val="24"/>
                <w:lang w:val="sr-Cyrl-BA"/>
              </w:rPr>
              <w:t xml:space="preserve"> и дијела канала Бињачка</w:t>
            </w:r>
            <w:r>
              <w:rPr>
                <w:sz w:val="24"/>
                <w:szCs w:val="24"/>
              </w:rPr>
              <w:t>, са циљем превентивне заштите од поплава пољопривредног земљишт</w:t>
            </w:r>
            <w:r>
              <w:rPr>
                <w:sz w:val="24"/>
                <w:szCs w:val="24"/>
                <w:lang w:val="sr-Cyrl-BA"/>
              </w:rPr>
              <w:t>а, грађана и њихове имовине</w:t>
            </w:r>
            <w:r>
              <w:rPr>
                <w:sz w:val="24"/>
                <w:szCs w:val="24"/>
              </w:rPr>
              <w:t>.</w:t>
            </w:r>
            <w:r>
              <w:rPr>
                <w:sz w:val="24"/>
                <w:szCs w:val="24"/>
                <w:lang w:val="sr-Cyrl-BA"/>
              </w:rPr>
              <w:t xml:space="preserve"> Одржавање црпне станице Уна и трошкова електричне енергије потребне за њен рад.</w:t>
            </w:r>
          </w:p>
        </w:tc>
        <w:tc>
          <w:tcPr>
            <w:tcW w:w="2898" w:type="dxa"/>
          </w:tcPr>
          <w:p w14:paraId="5DA5989A">
            <w:pPr>
              <w:spacing w:after="0" w:line="240" w:lineRule="auto"/>
              <w:jc w:val="center"/>
              <w:rPr>
                <w:sz w:val="24"/>
                <w:szCs w:val="24"/>
              </w:rPr>
            </w:pPr>
          </w:p>
          <w:p w14:paraId="34DC33CC">
            <w:pPr>
              <w:spacing w:after="0" w:line="240" w:lineRule="auto"/>
              <w:jc w:val="center"/>
              <w:rPr>
                <w:sz w:val="24"/>
                <w:szCs w:val="24"/>
              </w:rPr>
            </w:pPr>
          </w:p>
          <w:p w14:paraId="7EBBE981">
            <w:pPr>
              <w:spacing w:after="0" w:line="240" w:lineRule="auto"/>
              <w:jc w:val="center"/>
              <w:rPr>
                <w:sz w:val="24"/>
                <w:szCs w:val="24"/>
              </w:rPr>
            </w:pPr>
          </w:p>
          <w:p w14:paraId="09F9F63F">
            <w:pPr>
              <w:spacing w:after="0" w:line="240" w:lineRule="auto"/>
              <w:jc w:val="center"/>
              <w:rPr>
                <w:sz w:val="24"/>
                <w:szCs w:val="24"/>
              </w:rPr>
            </w:pPr>
          </w:p>
          <w:p w14:paraId="55689671">
            <w:pPr>
              <w:spacing w:after="0" w:line="240" w:lineRule="auto"/>
              <w:jc w:val="center"/>
              <w:rPr>
                <w:sz w:val="24"/>
                <w:szCs w:val="24"/>
              </w:rPr>
            </w:pPr>
            <w:r>
              <w:rPr>
                <w:rFonts w:hint="default"/>
                <w:sz w:val="24"/>
                <w:szCs w:val="24"/>
                <w:lang w:val="sr-Latn-BA"/>
              </w:rPr>
              <w:t>23</w:t>
            </w:r>
            <w:r>
              <w:rPr>
                <w:rFonts w:hint="default"/>
                <w:sz w:val="24"/>
                <w:szCs w:val="24"/>
                <w:lang w:val="sr-Cyrl-BA"/>
              </w:rPr>
              <w:t>3</w:t>
            </w:r>
            <w:r>
              <w:rPr>
                <w:sz w:val="24"/>
                <w:szCs w:val="24"/>
              </w:rPr>
              <w:t>.000, 00</w:t>
            </w:r>
          </w:p>
        </w:tc>
      </w:tr>
      <w:tr w14:paraId="099B9E8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678" w:type="dxa"/>
            <w:gridSpan w:val="2"/>
          </w:tcPr>
          <w:p w14:paraId="133B6B98">
            <w:pPr>
              <w:spacing w:after="0" w:line="240" w:lineRule="auto"/>
              <w:jc w:val="right"/>
              <w:rPr>
                <w:b/>
                <w:sz w:val="24"/>
                <w:szCs w:val="24"/>
              </w:rPr>
            </w:pPr>
            <w:r>
              <w:rPr>
                <w:b/>
                <w:sz w:val="24"/>
                <w:szCs w:val="24"/>
              </w:rPr>
              <w:t>УКУПНО:</w:t>
            </w:r>
          </w:p>
        </w:tc>
        <w:tc>
          <w:tcPr>
            <w:tcW w:w="2898" w:type="dxa"/>
          </w:tcPr>
          <w:p w14:paraId="699B65C1">
            <w:pPr>
              <w:spacing w:after="0" w:line="240" w:lineRule="auto"/>
              <w:jc w:val="center"/>
              <w:rPr>
                <w:sz w:val="24"/>
                <w:szCs w:val="24"/>
              </w:rPr>
            </w:pPr>
            <w:r>
              <w:rPr>
                <w:rFonts w:hint="default"/>
                <w:b/>
                <w:sz w:val="24"/>
                <w:szCs w:val="24"/>
                <w:lang w:val="sr-Latn-BA"/>
              </w:rPr>
              <w:t>23</w:t>
            </w:r>
            <w:r>
              <w:rPr>
                <w:rFonts w:hint="default"/>
                <w:b/>
                <w:sz w:val="24"/>
                <w:szCs w:val="24"/>
                <w:lang w:val="sr-Cyrl-BA"/>
              </w:rPr>
              <w:t>3</w:t>
            </w:r>
            <w:r>
              <w:rPr>
                <w:b/>
                <w:sz w:val="24"/>
                <w:szCs w:val="24"/>
              </w:rPr>
              <w:t>.000, 00</w:t>
            </w:r>
          </w:p>
        </w:tc>
      </w:tr>
    </w:tbl>
    <w:p w14:paraId="321CFC08">
      <w:pPr>
        <w:spacing w:after="0" w:line="240" w:lineRule="auto"/>
        <w:jc w:val="both"/>
        <w:rPr>
          <w:sz w:val="24"/>
          <w:szCs w:val="24"/>
        </w:rPr>
      </w:pPr>
    </w:p>
    <w:p w14:paraId="37818261">
      <w:pPr>
        <w:spacing w:after="0" w:line="240" w:lineRule="auto"/>
        <w:jc w:val="both"/>
        <w:rPr>
          <w:b/>
          <w:bCs/>
          <w:sz w:val="24"/>
          <w:szCs w:val="24"/>
          <w:lang w:val="sr-Latn-BA"/>
        </w:rPr>
      </w:pPr>
    </w:p>
    <w:p w14:paraId="35D0B4B8">
      <w:pPr>
        <w:spacing w:after="0" w:line="240" w:lineRule="auto"/>
        <w:jc w:val="both"/>
        <w:rPr>
          <w:b/>
          <w:bCs/>
          <w:sz w:val="24"/>
          <w:szCs w:val="24"/>
          <w:lang w:val="sr-Latn-BA"/>
        </w:rPr>
      </w:pPr>
    </w:p>
    <w:p w14:paraId="03CB9EA0">
      <w:pPr>
        <w:spacing w:after="0" w:line="240" w:lineRule="auto"/>
        <w:jc w:val="both"/>
        <w:rPr>
          <w:b/>
          <w:bCs/>
          <w:sz w:val="24"/>
          <w:szCs w:val="24"/>
          <w:lang w:val="sr-Cyrl-BA"/>
        </w:rPr>
      </w:pPr>
      <w:r>
        <w:rPr>
          <w:b/>
          <w:bCs/>
          <w:sz w:val="24"/>
          <w:szCs w:val="24"/>
          <w:lang w:val="sr-Latn-BA"/>
        </w:rPr>
        <w:t>III</w:t>
      </w:r>
      <w:r>
        <w:rPr>
          <w:sz w:val="24"/>
          <w:szCs w:val="24"/>
          <w:lang w:val="sr-Latn-BA"/>
        </w:rPr>
        <w:t xml:space="preserve"> </w:t>
      </w:r>
      <w:r>
        <w:rPr>
          <w:b/>
          <w:bCs/>
          <w:sz w:val="24"/>
          <w:szCs w:val="24"/>
          <w:lang w:val="sr-Cyrl-BA"/>
        </w:rPr>
        <w:t xml:space="preserve">Ступање на снагу </w:t>
      </w:r>
    </w:p>
    <w:p w14:paraId="1CFD7CB9">
      <w:pPr>
        <w:spacing w:after="0" w:line="240" w:lineRule="auto"/>
        <w:jc w:val="both"/>
        <w:rPr>
          <w:sz w:val="24"/>
          <w:szCs w:val="24"/>
        </w:rPr>
      </w:pPr>
      <w:r>
        <w:rPr>
          <w:sz w:val="24"/>
          <w:szCs w:val="24"/>
        </w:rPr>
        <w:t>Овај Програм ступа на снагу осмог дана од дана објављивања у „Службеном гласнику општине Козарска Дубица“.</w:t>
      </w:r>
    </w:p>
    <w:p w14:paraId="0E664380">
      <w:pPr>
        <w:spacing w:after="0" w:line="240" w:lineRule="auto"/>
        <w:jc w:val="both"/>
        <w:rPr>
          <w:b/>
          <w:bCs/>
          <w:sz w:val="24"/>
          <w:szCs w:val="24"/>
        </w:rPr>
      </w:pPr>
    </w:p>
    <w:p w14:paraId="043837A2">
      <w:pPr>
        <w:spacing w:after="0" w:line="240" w:lineRule="auto"/>
        <w:jc w:val="both"/>
        <w:rPr>
          <w:rFonts w:hint="default"/>
          <w:b/>
          <w:bCs/>
          <w:sz w:val="24"/>
          <w:szCs w:val="24"/>
          <w:lang w:val="en-US"/>
        </w:rPr>
      </w:pPr>
      <w:r>
        <w:rPr>
          <w:b/>
          <w:bCs/>
          <w:sz w:val="24"/>
          <w:szCs w:val="24"/>
        </w:rPr>
        <w:t>Број:</w:t>
      </w:r>
      <w:r>
        <w:rPr>
          <w:rFonts w:hint="default"/>
          <w:b/>
          <w:bCs/>
          <w:sz w:val="24"/>
          <w:szCs w:val="24"/>
          <w:lang w:val="en-US"/>
        </w:rPr>
        <w:t xml:space="preserve">                                                                         </w:t>
      </w:r>
      <w:r>
        <w:rPr>
          <w:rFonts w:hint="default"/>
          <w:b/>
          <w:bCs/>
          <w:sz w:val="24"/>
          <w:szCs w:val="24"/>
          <w:lang w:val="sr-Cyrl-BA"/>
        </w:rPr>
        <w:t>ПРЕДСЈЕДНИК СКУПШТИНЕ ОПШТИНЕ</w:t>
      </w:r>
      <w:r>
        <w:rPr>
          <w:rFonts w:hint="default"/>
          <w:b/>
          <w:bCs/>
          <w:sz w:val="24"/>
          <w:szCs w:val="24"/>
          <w:lang w:val="en-US"/>
        </w:rPr>
        <w:t xml:space="preserve">         </w:t>
      </w:r>
    </w:p>
    <w:p w14:paraId="7BBAE2D1">
      <w:pPr>
        <w:spacing w:after="0" w:line="240" w:lineRule="auto"/>
        <w:jc w:val="both"/>
        <w:rPr>
          <w:rFonts w:hint="default"/>
          <w:b/>
          <w:bCs/>
          <w:sz w:val="24"/>
          <w:szCs w:val="24"/>
          <w:lang w:val="sr-Cyrl-BA"/>
        </w:rPr>
      </w:pPr>
      <w:r>
        <w:rPr>
          <w:b/>
          <w:bCs/>
          <w:sz w:val="24"/>
          <w:szCs w:val="24"/>
        </w:rPr>
        <w:t xml:space="preserve">Датум: </w:t>
      </w:r>
      <w:r>
        <w:rPr>
          <w:b/>
          <w:bCs/>
          <w:sz w:val="24"/>
          <w:szCs w:val="24"/>
          <w:lang w:val="sr-Cyrl-BA"/>
        </w:rPr>
        <w:t>_________</w:t>
      </w:r>
      <w:r>
        <w:rPr>
          <w:b/>
          <w:bCs/>
          <w:sz w:val="24"/>
          <w:szCs w:val="24"/>
        </w:rPr>
        <w:t>202</w:t>
      </w:r>
      <w:r>
        <w:rPr>
          <w:rFonts w:hint="default"/>
          <w:b/>
          <w:bCs/>
          <w:sz w:val="24"/>
          <w:szCs w:val="24"/>
          <w:lang w:val="sr-Latn-BA"/>
        </w:rPr>
        <w:t>6</w:t>
      </w:r>
      <w:r>
        <w:rPr>
          <w:b/>
          <w:bCs/>
          <w:sz w:val="24"/>
          <w:szCs w:val="24"/>
        </w:rPr>
        <w:t>. године</w:t>
      </w:r>
      <w:r>
        <w:rPr>
          <w:rFonts w:hint="default"/>
          <w:b/>
          <w:bCs/>
          <w:sz w:val="24"/>
          <w:szCs w:val="24"/>
          <w:lang w:val="sr-Cyrl-BA"/>
        </w:rPr>
        <w:t xml:space="preserve">                                            КОЗАРСКА ДУБИЦА</w:t>
      </w:r>
    </w:p>
    <w:p w14:paraId="1A420207">
      <w:pPr>
        <w:spacing w:after="0" w:line="240" w:lineRule="auto"/>
        <w:jc w:val="both"/>
        <w:rPr>
          <w:rFonts w:hint="default"/>
          <w:b/>
          <w:bCs/>
          <w:sz w:val="24"/>
          <w:szCs w:val="24"/>
          <w:lang w:val="sr-Cyrl-BA"/>
        </w:rPr>
      </w:pPr>
      <w:r>
        <w:rPr>
          <w:b/>
          <w:bCs/>
          <w:sz w:val="24"/>
          <w:szCs w:val="24"/>
        </w:rPr>
        <w:t>Козарска Дубица</w:t>
      </w:r>
      <w:r>
        <w:rPr>
          <w:rFonts w:hint="default"/>
          <w:b/>
          <w:bCs/>
          <w:sz w:val="24"/>
          <w:szCs w:val="24"/>
          <w:lang w:val="sr-Cyrl-BA"/>
        </w:rPr>
        <w:t xml:space="preserve">                                                           Милош Бањац, дипл. правник</w:t>
      </w:r>
    </w:p>
    <w:p w14:paraId="122EFBDA">
      <w:pPr>
        <w:spacing w:after="0" w:line="240" w:lineRule="auto"/>
        <w:jc w:val="both"/>
        <w:rPr>
          <w:rFonts w:hint="default"/>
          <w:b/>
          <w:bCs/>
          <w:sz w:val="24"/>
          <w:szCs w:val="24"/>
          <w:lang w:val="sr-Cyrl-BA"/>
        </w:rPr>
      </w:pPr>
      <w:r>
        <w:rPr>
          <w:b/>
          <w:bCs/>
          <w:sz w:val="24"/>
          <w:szCs w:val="24"/>
        </w:rPr>
        <w:t xml:space="preserve"> </w:t>
      </w:r>
      <w:r>
        <w:rPr>
          <w:b/>
          <w:bCs/>
          <w:sz w:val="24"/>
          <w:szCs w:val="24"/>
        </w:rPr>
        <w:tab/>
      </w:r>
      <w:r>
        <w:rPr>
          <w:b/>
          <w:bCs/>
          <w:sz w:val="24"/>
          <w:szCs w:val="24"/>
        </w:rPr>
        <w:tab/>
      </w:r>
      <w:r>
        <w:rPr>
          <w:b/>
          <w:bCs/>
          <w:sz w:val="24"/>
          <w:szCs w:val="24"/>
        </w:rPr>
        <w:tab/>
      </w:r>
      <w:r>
        <w:rPr>
          <w:rFonts w:hint="default"/>
          <w:b/>
          <w:bCs/>
          <w:sz w:val="24"/>
          <w:szCs w:val="24"/>
          <w:lang w:val="sr-Cyrl-BA"/>
        </w:rPr>
        <w:t xml:space="preserve">                                                        ____________________</w:t>
      </w:r>
    </w:p>
    <w:p w14:paraId="57C647F9">
      <w:pPr>
        <w:spacing w:after="0" w:line="240" w:lineRule="auto"/>
        <w:jc w:val="both"/>
        <w:rPr>
          <w:sz w:val="24"/>
          <w:szCs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rFonts w:hint="default"/>
          <w:b/>
          <w:bCs/>
          <w:sz w:val="24"/>
          <w:szCs w:val="24"/>
          <w:lang w:val="sr-Cyrl-BA"/>
        </w:rPr>
        <w:t xml:space="preserve"> </w:t>
      </w:r>
    </w:p>
    <w:p w14:paraId="34897793">
      <w:pPr>
        <w:spacing w:after="0" w:line="240" w:lineRule="auto"/>
        <w:jc w:val="both"/>
        <w:rPr>
          <w:sz w:val="24"/>
          <w:szCs w:val="24"/>
        </w:rPr>
      </w:pPr>
    </w:p>
    <w:p w14:paraId="3AD6F9F2">
      <w:pPr>
        <w:spacing w:after="0" w:line="240" w:lineRule="auto"/>
        <w:jc w:val="center"/>
        <w:rPr>
          <w:b/>
          <w:bCs/>
          <w:sz w:val="24"/>
          <w:szCs w:val="24"/>
          <w:lang w:val="sr-Cyrl-BA"/>
        </w:rPr>
      </w:pPr>
      <w:r>
        <w:rPr>
          <w:b/>
          <w:bCs/>
          <w:sz w:val="24"/>
          <w:szCs w:val="24"/>
          <w:lang w:val="sr-Cyrl-BA"/>
        </w:rPr>
        <w:t>Образложење уз</w:t>
      </w:r>
    </w:p>
    <w:p w14:paraId="012786BC">
      <w:pPr>
        <w:spacing w:after="0" w:line="240" w:lineRule="auto"/>
        <w:jc w:val="center"/>
        <w:rPr>
          <w:b/>
          <w:bCs/>
          <w:sz w:val="24"/>
          <w:szCs w:val="24"/>
          <w:lang w:val="sr-Cyrl-BA"/>
        </w:rPr>
      </w:pPr>
      <w:r>
        <w:rPr>
          <w:b/>
          <w:bCs/>
          <w:sz w:val="24"/>
          <w:szCs w:val="24"/>
          <w:lang w:val="sr-Cyrl-BA"/>
        </w:rPr>
        <w:t xml:space="preserve">П Р О Г Р А М </w:t>
      </w:r>
      <w:bookmarkStart w:id="4" w:name="_Hlk161647314"/>
      <w:r>
        <w:rPr>
          <w:b/>
          <w:bCs/>
          <w:sz w:val="24"/>
          <w:szCs w:val="24"/>
          <w:lang w:val="sr-Cyrl-BA"/>
        </w:rPr>
        <w:t>кориштења средстава остварених од накнада за воде за 202</w:t>
      </w:r>
      <w:r>
        <w:rPr>
          <w:rFonts w:hint="default"/>
          <w:b/>
          <w:bCs/>
          <w:sz w:val="24"/>
          <w:szCs w:val="24"/>
          <w:lang w:val="sr-Latn-BA"/>
        </w:rPr>
        <w:t>6</w:t>
      </w:r>
      <w:r>
        <w:rPr>
          <w:b/>
          <w:bCs/>
          <w:sz w:val="24"/>
          <w:szCs w:val="24"/>
          <w:lang w:val="sr-Cyrl-BA"/>
        </w:rPr>
        <w:t>. годину</w:t>
      </w:r>
      <w:bookmarkEnd w:id="4"/>
    </w:p>
    <w:p w14:paraId="7B1C3F2F">
      <w:pPr>
        <w:spacing w:after="0" w:line="240" w:lineRule="auto"/>
        <w:jc w:val="center"/>
        <w:rPr>
          <w:b/>
          <w:bCs/>
          <w:sz w:val="24"/>
          <w:szCs w:val="24"/>
          <w:lang w:val="sr-Cyrl-BA"/>
        </w:rPr>
      </w:pPr>
    </w:p>
    <w:p w14:paraId="6F616F29">
      <w:pPr>
        <w:spacing w:after="0" w:line="240" w:lineRule="auto"/>
        <w:jc w:val="both"/>
        <w:rPr>
          <w:b/>
          <w:bCs/>
          <w:sz w:val="24"/>
          <w:szCs w:val="24"/>
          <w:lang w:val="sr-Cyrl-BA"/>
        </w:rPr>
      </w:pPr>
      <w:r>
        <w:rPr>
          <w:b/>
          <w:bCs/>
          <w:sz w:val="24"/>
          <w:szCs w:val="24"/>
          <w:lang w:val="sr-Cyrl-BA"/>
        </w:rPr>
        <w:t>Правни основ:</w:t>
      </w:r>
    </w:p>
    <w:p w14:paraId="5A7895E3">
      <w:pPr>
        <w:spacing w:after="0" w:line="240" w:lineRule="auto"/>
        <w:jc w:val="both"/>
        <w:rPr>
          <w:sz w:val="24"/>
          <w:szCs w:val="24"/>
          <w:lang w:val="sr-Cyrl-BA"/>
        </w:rPr>
      </w:pPr>
      <w:r>
        <w:rPr>
          <w:sz w:val="24"/>
          <w:szCs w:val="24"/>
          <w:lang w:val="sr-Cyrl-BA"/>
        </w:rPr>
        <w:t>-</w:t>
      </w:r>
      <w:r>
        <w:rPr>
          <w:sz w:val="24"/>
          <w:szCs w:val="24"/>
        </w:rPr>
        <w:t>члан 82.</w:t>
      </w:r>
      <w:r>
        <w:rPr>
          <w:sz w:val="24"/>
          <w:szCs w:val="24"/>
          <w:lang w:val="sr-Cyrl-BA"/>
        </w:rPr>
        <w:t xml:space="preserve"> став (2)</w:t>
      </w:r>
      <w:r>
        <w:rPr>
          <w:sz w:val="24"/>
          <w:szCs w:val="24"/>
        </w:rPr>
        <w:t xml:space="preserve"> Закона о локалној самоуправи („Службени гласник Републике Српске“ број 97/16,  36/19</w:t>
      </w:r>
      <w:r>
        <w:rPr>
          <w:rFonts w:hint="default"/>
          <w:sz w:val="24"/>
          <w:szCs w:val="24"/>
          <w:lang w:val="sr-Cyrl-BA"/>
        </w:rPr>
        <w:t>,</w:t>
      </w:r>
      <w:r>
        <w:rPr>
          <w:sz w:val="24"/>
          <w:szCs w:val="24"/>
        </w:rPr>
        <w:t xml:space="preserve"> 61/21</w:t>
      </w:r>
      <w:r>
        <w:rPr>
          <w:rFonts w:hint="default"/>
          <w:sz w:val="24"/>
          <w:szCs w:val="24"/>
          <w:lang w:val="sr-Cyrl-BA"/>
        </w:rPr>
        <w:t>, 100/25 и 114/25</w:t>
      </w:r>
      <w:r>
        <w:rPr>
          <w:sz w:val="24"/>
          <w:szCs w:val="24"/>
        </w:rPr>
        <w:t>)</w:t>
      </w:r>
      <w:r>
        <w:rPr>
          <w:sz w:val="24"/>
          <w:szCs w:val="24"/>
          <w:lang w:val="sr-Cyrl-BA"/>
        </w:rPr>
        <w:t xml:space="preserve"> предвиђа да Скупштина доноси статут, пословник, одлуке, рјешења, закључке, препоруке, резолуције, стратегије, планове и програме;</w:t>
      </w:r>
    </w:p>
    <w:p w14:paraId="7044B7AA">
      <w:pPr>
        <w:spacing w:after="0" w:line="240" w:lineRule="auto"/>
        <w:jc w:val="both"/>
        <w:rPr>
          <w:sz w:val="24"/>
          <w:szCs w:val="24"/>
          <w:lang w:val="sr-Cyrl-BA"/>
        </w:rPr>
      </w:pPr>
      <w:r>
        <w:rPr>
          <w:sz w:val="24"/>
          <w:szCs w:val="24"/>
          <w:lang w:val="sr-Cyrl-BA"/>
        </w:rPr>
        <w:t>-</w:t>
      </w:r>
      <w:r>
        <w:rPr>
          <w:sz w:val="24"/>
          <w:szCs w:val="24"/>
        </w:rPr>
        <w:t xml:space="preserve"> члан 195. </w:t>
      </w:r>
      <w:r>
        <w:rPr>
          <w:sz w:val="24"/>
          <w:szCs w:val="24"/>
          <w:lang w:val="sr-Cyrl-BA"/>
        </w:rPr>
        <w:t xml:space="preserve">став (3) </w:t>
      </w:r>
      <w:r>
        <w:rPr>
          <w:sz w:val="24"/>
          <w:szCs w:val="24"/>
        </w:rPr>
        <w:t>Закона о водама („Службени гласник Републике Српске“ број 50/06,  92/09, 121/12 и 74/17)</w:t>
      </w:r>
      <w:r>
        <w:rPr>
          <w:sz w:val="24"/>
          <w:szCs w:val="24"/>
          <w:lang w:val="sr-Cyrl-BA"/>
        </w:rPr>
        <w:t xml:space="preserve"> предвиђа да ј</w:t>
      </w:r>
      <w:r>
        <w:rPr>
          <w:sz w:val="24"/>
          <w:szCs w:val="24"/>
        </w:rPr>
        <w:t xml:space="preserve">единице локалне самоуправе, за објекте и активности за које су надлежне у складу са </w:t>
      </w:r>
      <w:r>
        <w:rPr>
          <w:sz w:val="24"/>
          <w:szCs w:val="24"/>
          <w:lang w:val="sr-Cyrl-BA"/>
        </w:rPr>
        <w:t>З</w:t>
      </w:r>
      <w:r>
        <w:rPr>
          <w:sz w:val="24"/>
          <w:szCs w:val="24"/>
        </w:rPr>
        <w:t>аконом</w:t>
      </w:r>
      <w:r>
        <w:rPr>
          <w:sz w:val="24"/>
          <w:szCs w:val="24"/>
          <w:lang w:val="sr-Cyrl-BA"/>
        </w:rPr>
        <w:t xml:space="preserve"> о водама</w:t>
      </w:r>
      <w:r>
        <w:rPr>
          <w:sz w:val="24"/>
          <w:szCs w:val="24"/>
        </w:rPr>
        <w:t>, доносе посебне одлуке, адекватно ст</w:t>
      </w:r>
      <w:r>
        <w:rPr>
          <w:sz w:val="24"/>
          <w:szCs w:val="24"/>
          <w:lang w:val="sr-Cyrl-BA"/>
        </w:rPr>
        <w:t>авовима (</w:t>
      </w:r>
      <w:r>
        <w:rPr>
          <w:sz w:val="24"/>
          <w:szCs w:val="24"/>
        </w:rPr>
        <w:t>1</w:t>
      </w:r>
      <w:r>
        <w:rPr>
          <w:sz w:val="24"/>
          <w:szCs w:val="24"/>
          <w:lang w:val="sr-Cyrl-BA"/>
        </w:rPr>
        <w:t>)</w:t>
      </w:r>
      <w:r>
        <w:rPr>
          <w:sz w:val="24"/>
          <w:szCs w:val="24"/>
        </w:rPr>
        <w:t xml:space="preserve"> и </w:t>
      </w:r>
      <w:r>
        <w:rPr>
          <w:sz w:val="24"/>
          <w:szCs w:val="24"/>
          <w:lang w:val="sr-Cyrl-BA"/>
        </w:rPr>
        <w:t>(</w:t>
      </w:r>
      <w:r>
        <w:rPr>
          <w:sz w:val="24"/>
          <w:szCs w:val="24"/>
        </w:rPr>
        <w:t>2</w:t>
      </w:r>
      <w:r>
        <w:rPr>
          <w:sz w:val="24"/>
          <w:szCs w:val="24"/>
          <w:lang w:val="sr-Cyrl-BA"/>
        </w:rPr>
        <w:t>)</w:t>
      </w:r>
      <w:r>
        <w:rPr>
          <w:sz w:val="24"/>
          <w:szCs w:val="24"/>
        </w:rPr>
        <w:t xml:space="preserve"> члана</w:t>
      </w:r>
      <w:r>
        <w:rPr>
          <w:sz w:val="24"/>
          <w:szCs w:val="24"/>
          <w:lang w:val="sr-Cyrl-BA"/>
        </w:rPr>
        <w:t>195.;</w:t>
      </w:r>
    </w:p>
    <w:p w14:paraId="16DC998B">
      <w:pPr>
        <w:spacing w:after="0" w:line="240" w:lineRule="auto"/>
        <w:jc w:val="both"/>
        <w:rPr>
          <w:sz w:val="24"/>
          <w:szCs w:val="24"/>
          <w:lang w:val="sr-Cyrl-BA"/>
        </w:rPr>
      </w:pPr>
      <w:r>
        <w:rPr>
          <w:b/>
          <w:bCs/>
          <w:sz w:val="24"/>
          <w:szCs w:val="24"/>
          <w:lang w:val="sr-Cyrl-BA"/>
        </w:rPr>
        <w:t>-</w:t>
      </w:r>
      <w:r>
        <w:rPr>
          <w:sz w:val="24"/>
          <w:szCs w:val="24"/>
        </w:rPr>
        <w:t xml:space="preserve"> члан</w:t>
      </w:r>
      <w:r>
        <w:rPr>
          <w:sz w:val="24"/>
          <w:szCs w:val="24"/>
          <w:lang w:val="sr-Cyrl-BA"/>
        </w:rPr>
        <w:t xml:space="preserve"> </w:t>
      </w:r>
      <w:r>
        <w:rPr>
          <w:sz w:val="24"/>
          <w:szCs w:val="24"/>
        </w:rPr>
        <w:t>86.</w:t>
      </w:r>
      <w:r>
        <w:rPr>
          <w:rFonts w:hint="default"/>
          <w:sz w:val="24"/>
          <w:szCs w:val="24"/>
          <w:lang w:val="sr-Cyrl-BA"/>
        </w:rPr>
        <w:t xml:space="preserve"> Статута Општине</w:t>
      </w:r>
      <w:bookmarkStart w:id="5" w:name="_GoBack"/>
      <w:bookmarkEnd w:id="5"/>
      <w:r>
        <w:rPr>
          <w:sz w:val="24"/>
          <w:szCs w:val="24"/>
        </w:rPr>
        <w:t xml:space="preserve"> („Службени гласник општине Козарска Дубица</w:t>
      </w:r>
      <w:r>
        <w:rPr>
          <w:sz w:val="24"/>
          <w:szCs w:val="24"/>
          <w:lang w:val="sr-Cyrl-BA"/>
        </w:rPr>
        <w:t>“,</w:t>
      </w:r>
      <w:r>
        <w:rPr>
          <w:sz w:val="24"/>
          <w:szCs w:val="24"/>
        </w:rPr>
        <w:t xml:space="preserve"> број</w:t>
      </w:r>
      <w:r>
        <w:rPr>
          <w:sz w:val="24"/>
          <w:szCs w:val="24"/>
          <w:lang w:val="sr-Cyrl-BA"/>
        </w:rPr>
        <w:t>:</w:t>
      </w:r>
      <w:r>
        <w:rPr>
          <w:sz w:val="24"/>
          <w:szCs w:val="24"/>
        </w:rPr>
        <w:t xml:space="preserve"> 0</w:t>
      </w:r>
      <w:r>
        <w:rPr>
          <w:sz w:val="24"/>
          <w:szCs w:val="24"/>
          <w:lang w:val="sr-Cyrl-BA"/>
        </w:rPr>
        <w:t>9</w:t>
      </w:r>
      <w:r>
        <w:rPr>
          <w:sz w:val="24"/>
          <w:szCs w:val="24"/>
        </w:rPr>
        <w:t>/17)</w:t>
      </w:r>
      <w:r>
        <w:rPr>
          <w:sz w:val="24"/>
          <w:szCs w:val="24"/>
          <w:lang w:val="sr-Cyrl-BA"/>
        </w:rPr>
        <w:t xml:space="preserve"> предвиђа  да Скупштина општине доноси Статут, Пословник, одлуке, рјешења, закључке, препоруке, резолуције, стратегије, планове и програме;</w:t>
      </w:r>
    </w:p>
    <w:p w14:paraId="76571BCC">
      <w:pPr>
        <w:spacing w:after="0" w:line="240" w:lineRule="auto"/>
        <w:jc w:val="both"/>
        <w:rPr>
          <w:sz w:val="24"/>
          <w:szCs w:val="24"/>
          <w:lang w:val="sr-Cyrl-BA"/>
        </w:rPr>
      </w:pPr>
    </w:p>
    <w:p w14:paraId="10129D5A">
      <w:pPr>
        <w:spacing w:after="0" w:line="240" w:lineRule="auto"/>
        <w:jc w:val="both"/>
        <w:rPr>
          <w:sz w:val="24"/>
          <w:szCs w:val="24"/>
          <w:lang w:val="sr-Cyrl-BA"/>
        </w:rPr>
      </w:pPr>
      <w:r>
        <w:rPr>
          <w:sz w:val="24"/>
          <w:szCs w:val="24"/>
          <w:lang w:val="sr-Cyrl-BA"/>
        </w:rPr>
        <w:t>На Програм кориштења средстава остварених од накнада за воде за 202</w:t>
      </w:r>
      <w:r>
        <w:rPr>
          <w:rFonts w:hint="default"/>
          <w:sz w:val="24"/>
          <w:szCs w:val="24"/>
          <w:lang w:val="en-US"/>
        </w:rPr>
        <w:t>6</w:t>
      </w:r>
      <w:r>
        <w:rPr>
          <w:sz w:val="24"/>
          <w:szCs w:val="24"/>
          <w:lang w:val="sr-Cyrl-BA"/>
        </w:rPr>
        <w:t xml:space="preserve">. годину Министарство пољопривреде, шумарства и водопривреде је дало сагласност број:     </w:t>
      </w:r>
      <w:r>
        <w:rPr>
          <w:rFonts w:hint="default"/>
          <w:sz w:val="24"/>
          <w:szCs w:val="24"/>
          <w:lang w:val="en-US"/>
        </w:rPr>
        <w:t>12.07-337-135/26</w:t>
      </w:r>
      <w:r>
        <w:rPr>
          <w:sz w:val="24"/>
          <w:szCs w:val="24"/>
        </w:rPr>
        <w:t xml:space="preserve"> </w:t>
      </w:r>
      <w:r>
        <w:rPr>
          <w:sz w:val="24"/>
          <w:szCs w:val="24"/>
          <w:lang w:val="sr-Cyrl-BA"/>
        </w:rPr>
        <w:t>од дана</w:t>
      </w:r>
      <w:r>
        <w:rPr>
          <w:sz w:val="24"/>
          <w:szCs w:val="24"/>
        </w:rPr>
        <w:t xml:space="preserve"> </w:t>
      </w:r>
      <w:r>
        <w:rPr>
          <w:rFonts w:hint="default"/>
          <w:sz w:val="24"/>
          <w:szCs w:val="24"/>
          <w:lang w:val="en-US"/>
        </w:rPr>
        <w:t>06.04.2026</w:t>
      </w:r>
      <w:r>
        <w:rPr>
          <w:sz w:val="24"/>
          <w:szCs w:val="24"/>
          <w:lang w:val="sr-Cyrl-BA"/>
        </w:rPr>
        <w:t>. године.</w:t>
      </w:r>
    </w:p>
    <w:p w14:paraId="354EB2BD">
      <w:pPr>
        <w:spacing w:after="0" w:line="240" w:lineRule="auto"/>
        <w:jc w:val="both"/>
        <w:rPr>
          <w:sz w:val="24"/>
          <w:szCs w:val="24"/>
          <w:lang w:val="sr-Cyrl-BA"/>
        </w:rPr>
      </w:pPr>
    </w:p>
    <w:p w14:paraId="3AF22DB4">
      <w:pPr>
        <w:spacing w:after="0" w:line="240" w:lineRule="auto"/>
        <w:jc w:val="both"/>
        <w:rPr>
          <w:b/>
          <w:bCs/>
          <w:sz w:val="24"/>
          <w:szCs w:val="24"/>
          <w:lang w:val="sr-Cyrl-BA"/>
        </w:rPr>
      </w:pPr>
      <w:r>
        <w:rPr>
          <w:b/>
          <w:bCs/>
          <w:sz w:val="24"/>
          <w:szCs w:val="24"/>
          <w:lang w:val="sr-Cyrl-BA"/>
        </w:rPr>
        <w:t>Разлози за доношење:</w:t>
      </w:r>
    </w:p>
    <w:p w14:paraId="4094D0C6">
      <w:pPr>
        <w:spacing w:after="0" w:line="240" w:lineRule="auto"/>
        <w:jc w:val="both"/>
        <w:rPr>
          <w:sz w:val="24"/>
          <w:szCs w:val="24"/>
          <w:lang w:val="sr-Cyrl-BA"/>
        </w:rPr>
      </w:pPr>
      <w:r>
        <w:rPr>
          <w:sz w:val="24"/>
          <w:szCs w:val="24"/>
          <w:lang w:val="sr-Cyrl-BA"/>
        </w:rPr>
        <w:t xml:space="preserve">Јединице локалне самоуправе на основу Закона о водама остварују приход по основу наплате накнада за воде. Овај приход јединице локалне самоуправе користе на основу програма који усваја Скупштина општине. Општина Козарска Дубица процјењени приход по основу накнаде за воде планира да утроши на начин како је и наведено у тачки </w:t>
      </w:r>
      <w:r>
        <w:rPr>
          <w:sz w:val="24"/>
          <w:szCs w:val="24"/>
          <w:lang w:val="sr-Latn-BA"/>
        </w:rPr>
        <w:t xml:space="preserve">II </w:t>
      </w:r>
      <w:r>
        <w:rPr>
          <w:sz w:val="24"/>
          <w:szCs w:val="24"/>
          <w:lang w:val="sr-Cyrl-BA"/>
        </w:rPr>
        <w:t>овог Програма.</w:t>
      </w:r>
    </w:p>
    <w:p w14:paraId="2D9F89DD">
      <w:pPr>
        <w:spacing w:after="0" w:line="240" w:lineRule="auto"/>
        <w:jc w:val="both"/>
        <w:rPr>
          <w:sz w:val="24"/>
          <w:szCs w:val="24"/>
          <w:lang w:val="sr-Cyrl-BA"/>
        </w:rPr>
      </w:pPr>
      <w:r>
        <w:rPr>
          <w:sz w:val="24"/>
          <w:szCs w:val="24"/>
          <w:lang w:val="sr-Cyrl-BA"/>
        </w:rPr>
        <w:t xml:space="preserve">Прије саме реализације, а у складу са Зконом о водама потребно је да Скупштина општине усвоји Програм, на који је Министарство дало сагласност. </w:t>
      </w:r>
    </w:p>
    <w:p w14:paraId="67D3CE3C">
      <w:pPr>
        <w:spacing w:after="0" w:line="240" w:lineRule="auto"/>
        <w:jc w:val="both"/>
        <w:rPr>
          <w:sz w:val="24"/>
          <w:szCs w:val="24"/>
          <w:lang w:val="sr-Cyrl-BA"/>
        </w:rPr>
      </w:pPr>
      <w:r>
        <w:rPr>
          <w:sz w:val="24"/>
          <w:szCs w:val="24"/>
          <w:lang w:val="sr-Cyrl-BA"/>
        </w:rPr>
        <w:t xml:space="preserve">По реализацији предметног Програма, а у складу са чланом 195. став (4) начелник општине ће Скупштини општине поднијети извјештај о утрошеним стредствима, које ће након усвајања бити достављен Министарству на разматрање. </w:t>
      </w:r>
    </w:p>
    <w:p w14:paraId="79D6FDF5">
      <w:pPr>
        <w:spacing w:after="0" w:line="240" w:lineRule="auto"/>
        <w:jc w:val="both"/>
        <w:rPr>
          <w:sz w:val="24"/>
          <w:szCs w:val="24"/>
          <w:lang w:val="sr-Cyrl-BA"/>
        </w:rPr>
      </w:pPr>
    </w:p>
    <w:p w14:paraId="01DB6EE7">
      <w:pPr>
        <w:spacing w:after="0" w:line="240" w:lineRule="auto"/>
        <w:jc w:val="both"/>
        <w:rPr>
          <w:b/>
          <w:bCs/>
          <w:sz w:val="24"/>
          <w:szCs w:val="24"/>
          <w:lang w:val="sr-Cyrl-BA"/>
        </w:rPr>
      </w:pPr>
      <w:r>
        <w:rPr>
          <w:b/>
          <w:bCs/>
          <w:sz w:val="24"/>
          <w:szCs w:val="24"/>
          <w:lang w:val="sr-Cyrl-BA"/>
        </w:rPr>
        <w:t>Приједлог:</w:t>
      </w:r>
    </w:p>
    <w:p w14:paraId="6D8CB4D5">
      <w:pPr>
        <w:spacing w:after="0" w:line="240" w:lineRule="auto"/>
        <w:jc w:val="both"/>
        <w:rPr>
          <w:sz w:val="24"/>
          <w:szCs w:val="24"/>
          <w:lang w:val="sr-Cyrl-BA"/>
        </w:rPr>
      </w:pPr>
      <w:r>
        <w:rPr>
          <w:sz w:val="24"/>
          <w:szCs w:val="24"/>
          <w:lang w:val="sr-Cyrl-BA"/>
        </w:rPr>
        <w:t>Начелник Општине сматра да је Програм кориштења средстава остварених од накнада за воде за 202</w:t>
      </w:r>
      <w:r>
        <w:rPr>
          <w:rFonts w:hint="default"/>
          <w:sz w:val="24"/>
          <w:szCs w:val="24"/>
          <w:lang w:val="sr-Latn-BA"/>
        </w:rPr>
        <w:t>6</w:t>
      </w:r>
      <w:r>
        <w:rPr>
          <w:sz w:val="24"/>
          <w:szCs w:val="24"/>
          <w:lang w:val="sr-Cyrl-BA"/>
        </w:rPr>
        <w:t xml:space="preserve">. годину у складу са Статутом Општине, Законом и предлаже Скупштини општине да исти усвоји. </w:t>
      </w:r>
    </w:p>
    <w:sectPr>
      <w:footerReference r:id="rId5" w:type="default"/>
      <w:pgSz w:w="12240" w:h="15840"/>
      <w:pgMar w:top="63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532097"/>
      <w:docPartObj>
        <w:docPartGallery w:val="autotext"/>
      </w:docPartObj>
    </w:sdtPr>
    <w:sdtContent>
      <w:p w14:paraId="0A62CD9E">
        <w:pPr>
          <w:pStyle w:val="4"/>
          <w:jc w:val="right"/>
        </w:pPr>
        <w:r>
          <w:fldChar w:fldCharType="begin"/>
        </w:r>
        <w:r>
          <w:instrText xml:space="preserve"> PAGE   \* MERGEFORMAT </w:instrText>
        </w:r>
        <w:r>
          <w:fldChar w:fldCharType="separate"/>
        </w:r>
        <w:r>
          <w:t>1</w:t>
        </w:r>
        <w:r>
          <w:fldChar w:fldCharType="end"/>
        </w:r>
        <w:r>
          <w:t>/2</w:t>
        </w:r>
      </w:p>
    </w:sdtContent>
  </w:sdt>
  <w:p w14:paraId="0B76D3F5">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isplayBackgroundShape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8A9"/>
    <w:rsid w:val="0001372E"/>
    <w:rsid w:val="000F3F59"/>
    <w:rsid w:val="001C24EE"/>
    <w:rsid w:val="001D4FCD"/>
    <w:rsid w:val="002110F3"/>
    <w:rsid w:val="00242B29"/>
    <w:rsid w:val="00286E2E"/>
    <w:rsid w:val="002B3211"/>
    <w:rsid w:val="0031464B"/>
    <w:rsid w:val="00342859"/>
    <w:rsid w:val="00392EEC"/>
    <w:rsid w:val="003C28BE"/>
    <w:rsid w:val="003C7742"/>
    <w:rsid w:val="003D4723"/>
    <w:rsid w:val="003F238C"/>
    <w:rsid w:val="00497DC9"/>
    <w:rsid w:val="004A3146"/>
    <w:rsid w:val="005D60F3"/>
    <w:rsid w:val="00645BC6"/>
    <w:rsid w:val="006B6EB3"/>
    <w:rsid w:val="00730663"/>
    <w:rsid w:val="007671A8"/>
    <w:rsid w:val="00833D2C"/>
    <w:rsid w:val="0088042C"/>
    <w:rsid w:val="008C7422"/>
    <w:rsid w:val="00910A99"/>
    <w:rsid w:val="00913A06"/>
    <w:rsid w:val="00956E40"/>
    <w:rsid w:val="00993D9C"/>
    <w:rsid w:val="009A4136"/>
    <w:rsid w:val="009E1907"/>
    <w:rsid w:val="00A04F4E"/>
    <w:rsid w:val="00A1429A"/>
    <w:rsid w:val="00B12EFF"/>
    <w:rsid w:val="00B56002"/>
    <w:rsid w:val="00BB4B06"/>
    <w:rsid w:val="00C626A7"/>
    <w:rsid w:val="00C853E6"/>
    <w:rsid w:val="00D05F93"/>
    <w:rsid w:val="00D15755"/>
    <w:rsid w:val="00D95DC2"/>
    <w:rsid w:val="00E24A17"/>
    <w:rsid w:val="00E33B2F"/>
    <w:rsid w:val="00E570EB"/>
    <w:rsid w:val="00E712D3"/>
    <w:rsid w:val="00F978A9"/>
    <w:rsid w:val="00FA1AE3"/>
    <w:rsid w:val="00FD3ECB"/>
    <w:rsid w:val="11E8207F"/>
    <w:rsid w:val="16574DE9"/>
    <w:rsid w:val="1F0F2410"/>
    <w:rsid w:val="33445595"/>
    <w:rsid w:val="360471C9"/>
    <w:rsid w:val="3CF564FC"/>
    <w:rsid w:val="52D02DE5"/>
    <w:rsid w:val="74556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8"/>
    <w:unhideWhenUsed/>
    <w:qFormat/>
    <w:uiPriority w:val="99"/>
    <w:pPr>
      <w:tabs>
        <w:tab w:val="center" w:pos="4680"/>
        <w:tab w:val="right" w:pos="9360"/>
      </w:tabs>
      <w:spacing w:after="0" w:line="240" w:lineRule="auto"/>
    </w:pPr>
  </w:style>
  <w:style w:type="paragraph" w:styleId="5">
    <w:name w:val="header"/>
    <w:basedOn w:val="1"/>
    <w:link w:val="7"/>
    <w:semiHidden/>
    <w:unhideWhenUsed/>
    <w:qFormat/>
    <w:uiPriority w:val="99"/>
    <w:pPr>
      <w:tabs>
        <w:tab w:val="center" w:pos="4680"/>
        <w:tab w:val="right" w:pos="9360"/>
      </w:tabs>
      <w:spacing w:after="0" w:line="240" w:lineRule="auto"/>
    </w:pPr>
  </w:style>
  <w:style w:type="table" w:styleId="6">
    <w:name w:val="Table Grid"/>
    <w:basedOn w:val="3"/>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
    <w:name w:val="Header Char"/>
    <w:basedOn w:val="2"/>
    <w:link w:val="5"/>
    <w:semiHidden/>
    <w:qFormat/>
    <w:uiPriority w:val="99"/>
  </w:style>
  <w:style w:type="character" w:customStyle="1" w:styleId="8">
    <w:name w:val="Footer Char"/>
    <w:basedOn w:val="2"/>
    <w:link w:val="4"/>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659</Words>
  <Characters>3761</Characters>
  <Lines>31</Lines>
  <Paragraphs>8</Paragraphs>
  <TotalTime>180</TotalTime>
  <ScaleCrop>false</ScaleCrop>
  <LinksUpToDate>false</LinksUpToDate>
  <CharactersWithSpaces>4412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2024-03-18T08:56:00Z</dcterms:created>
  <dc:creator>Miroslav</dc:creator>
  <cp:lastModifiedBy>PC</cp:lastModifiedBy>
  <cp:lastPrinted>2026-04-09T05:44:00Z</cp:lastPrinted>
  <dcterms:modified xsi:type="dcterms:W3CDTF">2026-04-09T07:34:39Z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4A2A3382615448EE817F08FF9A00378C_12</vt:lpwstr>
  </property>
</Properties>
</file>